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95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elinging von Straßenablaufanschlussleitungen 2026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Arbeiten umfassen überwiegend die Renovierung schadhafter Straßenablaufanschlussleitungen im Schlauchreliningverfahren. Es handelt sich dabei um ca. 70 einzelne, in sich abgeschlossene Reliningmaßnahmen, die sich über das gesamte Stadtgebiet Münsters verteilen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